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EDEB" w14:textId="4C82FDC4" w:rsidR="003A0A19" w:rsidRDefault="00385486" w:rsidP="00A0517C">
      <w:pPr>
        <w:rPr>
          <w:lang w:val="en-US"/>
        </w:rPr>
      </w:pPr>
      <w:r>
        <w:rPr>
          <w:lang w:val="en-US"/>
        </w:rPr>
        <w:t>24</w:t>
      </w:r>
      <w:r w:rsidR="002D41D3">
        <w:rPr>
          <w:lang w:val="en-US"/>
        </w:rPr>
        <w:t>/2</w:t>
      </w:r>
    </w:p>
    <w:p w14:paraId="115C10D0" w14:textId="77777777" w:rsidR="001457B3" w:rsidRPr="00410CC9" w:rsidRDefault="001457B3" w:rsidP="001457B3">
      <w:pPr>
        <w:jc w:val="center"/>
        <w:rPr>
          <w:b/>
          <w:bCs/>
          <w:sz w:val="32"/>
          <w:szCs w:val="32"/>
          <w:lang w:val="en-US"/>
        </w:rPr>
      </w:pPr>
      <w:r w:rsidRPr="00410CC9">
        <w:rPr>
          <w:b/>
          <w:bCs/>
          <w:sz w:val="32"/>
          <w:szCs w:val="32"/>
          <w:lang w:val="en-US"/>
        </w:rPr>
        <w:t>The Digital Dimension of Violence Against Women</w:t>
      </w:r>
    </w:p>
    <w:p w14:paraId="13FDB722" w14:textId="07720B82" w:rsidR="00A0517C" w:rsidRPr="00410CC9" w:rsidRDefault="001457B3" w:rsidP="001457B3">
      <w:pPr>
        <w:jc w:val="center"/>
        <w:rPr>
          <w:b/>
          <w:bCs/>
          <w:sz w:val="28"/>
          <w:szCs w:val="28"/>
          <w:lang w:val="en-US"/>
        </w:rPr>
      </w:pPr>
      <w:r w:rsidRPr="00410CC9">
        <w:rPr>
          <w:b/>
          <w:bCs/>
          <w:sz w:val="28"/>
          <w:szCs w:val="28"/>
          <w:lang w:val="en-US"/>
        </w:rPr>
        <w:t xml:space="preserve">A </w:t>
      </w:r>
      <w:r w:rsidR="00B3645F" w:rsidRPr="00410CC9">
        <w:rPr>
          <w:b/>
          <w:bCs/>
          <w:sz w:val="28"/>
          <w:szCs w:val="28"/>
          <w:lang w:val="en-US"/>
        </w:rPr>
        <w:t xml:space="preserve">CSW64 </w:t>
      </w:r>
      <w:r w:rsidR="00A0517C" w:rsidRPr="00410CC9">
        <w:rPr>
          <w:b/>
          <w:bCs/>
          <w:sz w:val="28"/>
          <w:szCs w:val="28"/>
          <w:lang w:val="en-US"/>
        </w:rPr>
        <w:t>S</w:t>
      </w:r>
      <w:r w:rsidR="00AC5116">
        <w:rPr>
          <w:b/>
          <w:bCs/>
          <w:sz w:val="28"/>
          <w:szCs w:val="28"/>
          <w:lang w:val="en-US"/>
        </w:rPr>
        <w:t xml:space="preserve">IDE EVENT </w:t>
      </w:r>
    </w:p>
    <w:p w14:paraId="07675657" w14:textId="77777777" w:rsidR="007942B1" w:rsidRPr="00410CC9" w:rsidRDefault="007942B1" w:rsidP="001457B3">
      <w:pPr>
        <w:jc w:val="center"/>
        <w:rPr>
          <w:b/>
          <w:bCs/>
          <w:sz w:val="28"/>
          <w:szCs w:val="28"/>
          <w:lang w:val="en-US"/>
        </w:rPr>
      </w:pPr>
    </w:p>
    <w:p w14:paraId="226809EB" w14:textId="77777777" w:rsidR="003A0A19" w:rsidRPr="00410CC9" w:rsidRDefault="00A0517C" w:rsidP="001457B3">
      <w:pPr>
        <w:jc w:val="center"/>
        <w:rPr>
          <w:b/>
          <w:bCs/>
          <w:sz w:val="28"/>
          <w:szCs w:val="28"/>
          <w:lang w:val="en-US"/>
        </w:rPr>
      </w:pPr>
      <w:r w:rsidRPr="00410CC9">
        <w:rPr>
          <w:b/>
          <w:bCs/>
          <w:sz w:val="28"/>
          <w:szCs w:val="28"/>
          <w:lang w:val="en-US"/>
        </w:rPr>
        <w:t xml:space="preserve">Co-organised by the </w:t>
      </w:r>
      <w:r w:rsidR="003A0A19" w:rsidRPr="00410CC9">
        <w:rPr>
          <w:b/>
          <w:bCs/>
          <w:sz w:val="28"/>
          <w:szCs w:val="28"/>
          <w:lang w:val="en-US"/>
        </w:rPr>
        <w:t>Council of Europe</w:t>
      </w:r>
    </w:p>
    <w:p w14:paraId="0C514CB3" w14:textId="77777777" w:rsidR="003A0A19" w:rsidRPr="00410CC9" w:rsidRDefault="003A0A19" w:rsidP="003A0A19">
      <w:pPr>
        <w:jc w:val="center"/>
        <w:rPr>
          <w:b/>
          <w:bCs/>
          <w:sz w:val="28"/>
          <w:szCs w:val="28"/>
          <w:lang w:val="en-US"/>
        </w:rPr>
      </w:pPr>
      <w:r w:rsidRPr="00410CC9">
        <w:rPr>
          <w:b/>
          <w:bCs/>
          <w:sz w:val="28"/>
          <w:szCs w:val="28"/>
          <w:lang w:val="en-US"/>
        </w:rPr>
        <w:t xml:space="preserve">and the Permanent Mission of </w:t>
      </w:r>
      <w:r w:rsidR="00A0517C" w:rsidRPr="00410CC9">
        <w:rPr>
          <w:b/>
          <w:bCs/>
          <w:sz w:val="28"/>
          <w:szCs w:val="28"/>
          <w:lang w:val="en-US"/>
        </w:rPr>
        <w:t>Georgia</w:t>
      </w:r>
      <w:r w:rsidRPr="00410CC9">
        <w:rPr>
          <w:b/>
          <w:bCs/>
          <w:sz w:val="28"/>
          <w:szCs w:val="28"/>
          <w:lang w:val="en-US"/>
        </w:rPr>
        <w:t xml:space="preserve"> to the United Nations</w:t>
      </w:r>
      <w:r w:rsidR="00A0517C" w:rsidRPr="00410CC9">
        <w:rPr>
          <w:b/>
          <w:bCs/>
          <w:sz w:val="28"/>
          <w:szCs w:val="28"/>
          <w:lang w:val="en-US"/>
        </w:rPr>
        <w:t xml:space="preserve"> </w:t>
      </w:r>
    </w:p>
    <w:p w14:paraId="7B6D0659" w14:textId="77777777" w:rsidR="00410CC9" w:rsidRPr="00410CC9" w:rsidRDefault="00410CC9" w:rsidP="001457B3">
      <w:pPr>
        <w:jc w:val="center"/>
        <w:rPr>
          <w:b/>
          <w:bCs/>
          <w:sz w:val="28"/>
          <w:szCs w:val="28"/>
          <w:lang w:val="en-US"/>
        </w:rPr>
      </w:pPr>
    </w:p>
    <w:p w14:paraId="52FA4118" w14:textId="2C8DAE01" w:rsidR="00952ECF" w:rsidRPr="00410CC9" w:rsidRDefault="00E14666" w:rsidP="001457B3">
      <w:pPr>
        <w:jc w:val="center"/>
        <w:rPr>
          <w:b/>
          <w:bCs/>
          <w:sz w:val="28"/>
          <w:szCs w:val="28"/>
          <w:lang w:val="en-US"/>
        </w:rPr>
      </w:pPr>
      <w:r w:rsidRPr="00410CC9">
        <w:rPr>
          <w:b/>
          <w:bCs/>
          <w:sz w:val="28"/>
          <w:szCs w:val="28"/>
          <w:lang w:val="en-US"/>
        </w:rPr>
        <w:t xml:space="preserve">9 </w:t>
      </w:r>
      <w:r w:rsidR="007942B1" w:rsidRPr="00410CC9">
        <w:rPr>
          <w:b/>
          <w:bCs/>
          <w:sz w:val="28"/>
          <w:szCs w:val="28"/>
          <w:lang w:val="en-US"/>
        </w:rPr>
        <w:t>March 2020</w:t>
      </w:r>
      <w:r w:rsidR="00A3375D" w:rsidRPr="00410CC9">
        <w:rPr>
          <w:b/>
          <w:bCs/>
          <w:sz w:val="28"/>
          <w:szCs w:val="28"/>
          <w:lang w:val="en-US"/>
        </w:rPr>
        <w:t xml:space="preserve">, from </w:t>
      </w:r>
      <w:r w:rsidRPr="00410CC9">
        <w:rPr>
          <w:b/>
          <w:bCs/>
          <w:sz w:val="28"/>
          <w:szCs w:val="28"/>
          <w:lang w:val="en-US"/>
        </w:rPr>
        <w:t xml:space="preserve">4:45 </w:t>
      </w:r>
      <w:r w:rsidR="00A3375D" w:rsidRPr="00410CC9">
        <w:rPr>
          <w:b/>
          <w:bCs/>
          <w:sz w:val="28"/>
          <w:szCs w:val="28"/>
          <w:lang w:val="en-US"/>
        </w:rPr>
        <w:t xml:space="preserve">to </w:t>
      </w:r>
      <w:r w:rsidRPr="00410CC9">
        <w:rPr>
          <w:b/>
          <w:bCs/>
          <w:sz w:val="28"/>
          <w:szCs w:val="28"/>
          <w:lang w:val="en-US"/>
        </w:rPr>
        <w:t>6:00</w:t>
      </w:r>
      <w:r w:rsidR="000619F0">
        <w:rPr>
          <w:b/>
          <w:bCs/>
          <w:sz w:val="28"/>
          <w:szCs w:val="28"/>
          <w:lang w:val="en-US"/>
        </w:rPr>
        <w:t xml:space="preserve"> </w:t>
      </w:r>
      <w:r w:rsidRPr="00410CC9">
        <w:rPr>
          <w:b/>
          <w:bCs/>
          <w:sz w:val="28"/>
          <w:szCs w:val="28"/>
          <w:lang w:val="en-US"/>
        </w:rPr>
        <w:t>pm</w:t>
      </w:r>
    </w:p>
    <w:p w14:paraId="39B29329" w14:textId="68394FB4" w:rsidR="00E67253" w:rsidRPr="00410CC9" w:rsidRDefault="00952ECF" w:rsidP="001457B3">
      <w:pPr>
        <w:jc w:val="center"/>
        <w:rPr>
          <w:b/>
          <w:bCs/>
          <w:sz w:val="28"/>
          <w:szCs w:val="28"/>
          <w:lang w:val="en-US"/>
        </w:rPr>
      </w:pPr>
      <w:r w:rsidRPr="00410CC9">
        <w:rPr>
          <w:b/>
          <w:bCs/>
          <w:sz w:val="28"/>
          <w:szCs w:val="28"/>
          <w:lang w:val="en-US"/>
        </w:rPr>
        <w:t xml:space="preserve">Conference </w:t>
      </w:r>
      <w:r w:rsidR="007942B1" w:rsidRPr="00410CC9">
        <w:rPr>
          <w:b/>
          <w:bCs/>
          <w:sz w:val="28"/>
          <w:szCs w:val="28"/>
          <w:lang w:val="en-US"/>
        </w:rPr>
        <w:t>Room</w:t>
      </w:r>
      <w:r w:rsidR="00E14666" w:rsidRPr="00410CC9">
        <w:rPr>
          <w:b/>
          <w:bCs/>
          <w:sz w:val="28"/>
          <w:szCs w:val="28"/>
          <w:lang w:val="en-US"/>
        </w:rPr>
        <w:t xml:space="preserve"> 2</w:t>
      </w:r>
      <w:r w:rsidRPr="00410CC9">
        <w:rPr>
          <w:b/>
          <w:bCs/>
          <w:sz w:val="28"/>
          <w:szCs w:val="28"/>
          <w:lang w:val="en-US"/>
        </w:rPr>
        <w:t>,</w:t>
      </w:r>
      <w:r w:rsidR="00E14666" w:rsidRPr="00410CC9">
        <w:rPr>
          <w:b/>
          <w:bCs/>
          <w:sz w:val="28"/>
          <w:szCs w:val="28"/>
          <w:lang w:val="en-US"/>
        </w:rPr>
        <w:t xml:space="preserve"> </w:t>
      </w:r>
      <w:r w:rsidR="007942B1" w:rsidRPr="00410CC9">
        <w:rPr>
          <w:b/>
          <w:bCs/>
          <w:sz w:val="28"/>
          <w:szCs w:val="28"/>
          <w:lang w:val="en-US"/>
        </w:rPr>
        <w:t>United Nations Headquarters, New York</w:t>
      </w:r>
    </w:p>
    <w:p w14:paraId="12C450E8" w14:textId="77777777" w:rsidR="00A0517C" w:rsidRPr="001457B3" w:rsidRDefault="00A0517C" w:rsidP="00A0517C">
      <w:pPr>
        <w:rPr>
          <w:lang w:val="en-US"/>
        </w:rPr>
      </w:pPr>
    </w:p>
    <w:p w14:paraId="1FD7A6E3" w14:textId="77777777" w:rsidR="00952ECF" w:rsidRDefault="00A0517C" w:rsidP="001457B3">
      <w:pPr>
        <w:jc w:val="both"/>
        <w:rPr>
          <w:rStyle w:val="Emphasis"/>
          <w:rFonts w:ascii="&amp;quot" w:hAnsi="&amp;quot"/>
          <w:i w:val="0"/>
          <w:color w:val="161616"/>
          <w:sz w:val="24"/>
          <w:szCs w:val="24"/>
          <w:lang w:val="en-GB"/>
        </w:rPr>
      </w:pPr>
      <w:r w:rsidRPr="007942B1">
        <w:rPr>
          <w:sz w:val="24"/>
          <w:szCs w:val="24"/>
          <w:lang w:val="en-US"/>
        </w:rPr>
        <w:t>Growing reliance on technology makes us ever more vulnerable to the potential misuse of technology.</w:t>
      </w:r>
      <w:r w:rsidR="001457B3" w:rsidRPr="007942B1">
        <w:rPr>
          <w:sz w:val="24"/>
          <w:szCs w:val="24"/>
          <w:lang w:val="en-US"/>
        </w:rPr>
        <w:t xml:space="preserve"> </w:t>
      </w:r>
      <w:r w:rsidRPr="007942B1">
        <w:rPr>
          <w:sz w:val="24"/>
          <w:szCs w:val="24"/>
          <w:lang w:val="en-US"/>
        </w:rPr>
        <w:t xml:space="preserve">Cyberviolence against women and girls is a problem of enormous proportions. </w:t>
      </w:r>
      <w:r w:rsidR="00952ECF">
        <w:rPr>
          <w:rStyle w:val="Emphasis"/>
          <w:rFonts w:ascii="&amp;quot" w:hAnsi="&amp;quot"/>
          <w:i w:val="0"/>
          <w:color w:val="161616"/>
          <w:sz w:val="24"/>
          <w:szCs w:val="24"/>
          <w:lang w:val="en-GB"/>
        </w:rPr>
        <w:t xml:space="preserve">It </w:t>
      </w:r>
      <w:r w:rsidR="00E14666" w:rsidRPr="00952ECF">
        <w:rPr>
          <w:rStyle w:val="Emphasis"/>
          <w:rFonts w:ascii="&amp;quot" w:hAnsi="&amp;quot"/>
          <w:i w:val="0"/>
          <w:color w:val="161616"/>
          <w:sz w:val="24"/>
          <w:szCs w:val="24"/>
          <w:lang w:val="en-GB"/>
        </w:rPr>
        <w:t>is the use of computer systems to cause, facilitate, or threaten violence that results in, or is likely to result in, physical, sexual, psychological or economic harm or suffering of women and girls</w:t>
      </w:r>
      <w:r w:rsidR="00E14666" w:rsidRPr="00952ECF">
        <w:rPr>
          <w:rStyle w:val="Emphasis"/>
          <w:rFonts w:ascii="&amp;quot" w:hAnsi="&amp;quot"/>
          <w:color w:val="161616"/>
          <w:sz w:val="24"/>
          <w:szCs w:val="24"/>
          <w:lang w:val="en-GB"/>
        </w:rPr>
        <w:t xml:space="preserve">. </w:t>
      </w:r>
    </w:p>
    <w:p w14:paraId="7E60271D" w14:textId="77777777" w:rsidR="00952ECF" w:rsidRDefault="00952ECF" w:rsidP="001457B3">
      <w:pPr>
        <w:jc w:val="both"/>
        <w:rPr>
          <w:rStyle w:val="Emphasis"/>
          <w:rFonts w:ascii="&amp;quot" w:hAnsi="&amp;quot"/>
          <w:i w:val="0"/>
          <w:color w:val="161616"/>
          <w:sz w:val="24"/>
          <w:szCs w:val="24"/>
          <w:lang w:val="en-GB"/>
        </w:rPr>
      </w:pPr>
    </w:p>
    <w:p w14:paraId="3892FFE7" w14:textId="3EAE04EE" w:rsidR="002111BB" w:rsidRPr="00E14666" w:rsidRDefault="00A0517C" w:rsidP="001457B3">
      <w:pPr>
        <w:jc w:val="both"/>
        <w:rPr>
          <w:rFonts w:ascii="&amp;quot" w:hAnsi="&amp;quot"/>
          <w:i/>
          <w:iCs/>
          <w:color w:val="161616"/>
          <w:sz w:val="24"/>
          <w:szCs w:val="24"/>
          <w:lang w:val="en-GB"/>
        </w:rPr>
      </w:pPr>
      <w:r w:rsidRPr="00952ECF">
        <w:rPr>
          <w:sz w:val="24"/>
          <w:szCs w:val="24"/>
          <w:lang w:val="en-US"/>
        </w:rPr>
        <w:t xml:space="preserve">Encouraged by anonymity and </w:t>
      </w:r>
      <w:r w:rsidR="00E14666" w:rsidRPr="00952ECF">
        <w:rPr>
          <w:sz w:val="24"/>
          <w:szCs w:val="24"/>
          <w:lang w:val="en-US"/>
        </w:rPr>
        <w:t xml:space="preserve">increasing </w:t>
      </w:r>
      <w:r w:rsidRPr="00952ECF">
        <w:rPr>
          <w:sz w:val="24"/>
          <w:szCs w:val="24"/>
          <w:lang w:val="en-US"/>
        </w:rPr>
        <w:t>automation,</w:t>
      </w:r>
      <w:r w:rsidRPr="007942B1">
        <w:rPr>
          <w:sz w:val="24"/>
          <w:szCs w:val="24"/>
          <w:lang w:val="en-US"/>
        </w:rPr>
        <w:t xml:space="preserve"> online attacks are vicious, widespread and cause real harm. </w:t>
      </w:r>
      <w:r w:rsidR="007942B1" w:rsidRPr="007942B1">
        <w:rPr>
          <w:sz w:val="24"/>
          <w:szCs w:val="24"/>
          <w:lang w:val="en-US"/>
        </w:rPr>
        <w:t xml:space="preserve">Moreover, </w:t>
      </w:r>
      <w:r w:rsidR="00E14666">
        <w:rPr>
          <w:sz w:val="24"/>
          <w:szCs w:val="24"/>
          <w:lang w:val="en-US"/>
        </w:rPr>
        <w:t>in cases when</w:t>
      </w:r>
      <w:r w:rsidRPr="007942B1">
        <w:rPr>
          <w:sz w:val="24"/>
          <w:szCs w:val="24"/>
          <w:lang w:val="en-US"/>
        </w:rPr>
        <w:t xml:space="preserve"> the perpetrator is known to the victim, many forms of violence against women occurring in the real world </w:t>
      </w:r>
      <w:r w:rsidR="00E14666">
        <w:rPr>
          <w:sz w:val="24"/>
          <w:szCs w:val="24"/>
          <w:lang w:val="en-US"/>
        </w:rPr>
        <w:t xml:space="preserve">are </w:t>
      </w:r>
      <w:r w:rsidRPr="007942B1">
        <w:rPr>
          <w:sz w:val="24"/>
          <w:szCs w:val="24"/>
          <w:lang w:val="en-US"/>
        </w:rPr>
        <w:t>often replicated and, in many ways, intensified, through digital means:</w:t>
      </w:r>
      <w:r w:rsidR="002111BB" w:rsidRPr="007942B1">
        <w:rPr>
          <w:sz w:val="24"/>
          <w:szCs w:val="24"/>
          <w:lang w:val="en-US"/>
        </w:rPr>
        <w:t xml:space="preserve"> </w:t>
      </w:r>
      <w:r w:rsidR="007942B1" w:rsidRPr="007942B1">
        <w:rPr>
          <w:sz w:val="24"/>
          <w:szCs w:val="24"/>
          <w:lang w:val="en-US"/>
        </w:rPr>
        <w:t xml:space="preserve">examples are </w:t>
      </w:r>
      <w:r w:rsidR="002111BB" w:rsidRPr="007942B1">
        <w:rPr>
          <w:sz w:val="24"/>
          <w:szCs w:val="24"/>
          <w:lang w:val="en-US"/>
        </w:rPr>
        <w:t>s</w:t>
      </w:r>
      <w:r w:rsidRPr="007942B1">
        <w:rPr>
          <w:sz w:val="24"/>
          <w:szCs w:val="24"/>
          <w:lang w:val="en-US"/>
        </w:rPr>
        <w:t xml:space="preserve">talking, abusive control, psychological violence, sexual harassment. Through </w:t>
      </w:r>
      <w:r w:rsidR="002111BB" w:rsidRPr="007942B1">
        <w:rPr>
          <w:sz w:val="24"/>
          <w:szCs w:val="24"/>
          <w:lang w:val="en-US"/>
        </w:rPr>
        <w:t xml:space="preserve">various digital means, including </w:t>
      </w:r>
      <w:r w:rsidRPr="007942B1">
        <w:rPr>
          <w:sz w:val="24"/>
          <w:szCs w:val="24"/>
          <w:lang w:val="en-US"/>
        </w:rPr>
        <w:t xml:space="preserve">readily available spyware or </w:t>
      </w:r>
      <w:r w:rsidR="00B3645F" w:rsidRPr="007942B1">
        <w:rPr>
          <w:sz w:val="24"/>
          <w:szCs w:val="24"/>
          <w:lang w:val="en-US"/>
        </w:rPr>
        <w:t>other digital surveillance application</w:t>
      </w:r>
      <w:r w:rsidR="002111BB" w:rsidRPr="007942B1">
        <w:rPr>
          <w:sz w:val="24"/>
          <w:szCs w:val="24"/>
          <w:lang w:val="en-US"/>
        </w:rPr>
        <w:t>s</w:t>
      </w:r>
      <w:r w:rsidR="00B3645F" w:rsidRPr="007942B1">
        <w:rPr>
          <w:sz w:val="24"/>
          <w:szCs w:val="24"/>
          <w:lang w:val="en-US"/>
        </w:rPr>
        <w:t>, controlling partners or former partners track women’s communications, transactions and movements, hijack women’s online identities in order to harm or discredit them, and</w:t>
      </w:r>
      <w:r w:rsidR="002111BB" w:rsidRPr="007942B1">
        <w:rPr>
          <w:sz w:val="24"/>
          <w:szCs w:val="24"/>
          <w:lang w:val="en-US"/>
        </w:rPr>
        <w:t>/or</w:t>
      </w:r>
      <w:r w:rsidR="00B3645F" w:rsidRPr="007942B1">
        <w:rPr>
          <w:sz w:val="24"/>
          <w:szCs w:val="24"/>
          <w:lang w:val="en-US"/>
        </w:rPr>
        <w:t xml:space="preserve"> </w:t>
      </w:r>
      <w:r w:rsidR="007942B1" w:rsidRPr="007942B1">
        <w:rPr>
          <w:sz w:val="24"/>
          <w:szCs w:val="24"/>
          <w:lang w:val="en-US"/>
        </w:rPr>
        <w:t xml:space="preserve">disseminate </w:t>
      </w:r>
      <w:r w:rsidR="00B3645F" w:rsidRPr="007942B1">
        <w:rPr>
          <w:sz w:val="24"/>
          <w:szCs w:val="24"/>
          <w:lang w:val="en-US"/>
        </w:rPr>
        <w:t xml:space="preserve">intimate visual material without </w:t>
      </w:r>
      <w:r w:rsidR="002111BB" w:rsidRPr="007942B1">
        <w:rPr>
          <w:sz w:val="24"/>
          <w:szCs w:val="24"/>
          <w:lang w:val="en-US"/>
        </w:rPr>
        <w:t xml:space="preserve">their </w:t>
      </w:r>
      <w:r w:rsidR="00B3645F" w:rsidRPr="007942B1">
        <w:rPr>
          <w:sz w:val="24"/>
          <w:szCs w:val="24"/>
          <w:lang w:val="en-US"/>
        </w:rPr>
        <w:t xml:space="preserve">consent. </w:t>
      </w:r>
    </w:p>
    <w:p w14:paraId="7A702099" w14:textId="77777777" w:rsidR="002111BB" w:rsidRPr="007942B1" w:rsidRDefault="002111BB" w:rsidP="001457B3">
      <w:pPr>
        <w:jc w:val="both"/>
        <w:rPr>
          <w:sz w:val="24"/>
          <w:szCs w:val="24"/>
          <w:lang w:val="en-US"/>
        </w:rPr>
      </w:pPr>
    </w:p>
    <w:p w14:paraId="3A9F8C10" w14:textId="4E935AD3" w:rsidR="00B3645F" w:rsidRPr="007942B1" w:rsidRDefault="00B3645F" w:rsidP="001457B3">
      <w:pPr>
        <w:jc w:val="both"/>
        <w:rPr>
          <w:sz w:val="24"/>
          <w:szCs w:val="24"/>
          <w:lang w:val="en-US"/>
        </w:rPr>
      </w:pPr>
      <w:r w:rsidRPr="007942B1">
        <w:rPr>
          <w:sz w:val="24"/>
          <w:szCs w:val="24"/>
          <w:lang w:val="en-US"/>
        </w:rPr>
        <w:t xml:space="preserve">These are forms of gender-based violence that </w:t>
      </w:r>
      <w:r w:rsidR="002111BB" w:rsidRPr="007942B1">
        <w:rPr>
          <w:sz w:val="24"/>
          <w:szCs w:val="24"/>
          <w:lang w:val="en-US"/>
        </w:rPr>
        <w:t xml:space="preserve">urgently </w:t>
      </w:r>
      <w:r w:rsidRPr="007942B1">
        <w:rPr>
          <w:sz w:val="24"/>
          <w:szCs w:val="24"/>
          <w:lang w:val="en-US"/>
        </w:rPr>
        <w:t>need to be addressed.</w:t>
      </w:r>
      <w:r w:rsidR="002111BB" w:rsidRPr="007942B1">
        <w:rPr>
          <w:sz w:val="24"/>
          <w:szCs w:val="24"/>
          <w:lang w:val="en-US"/>
        </w:rPr>
        <w:t xml:space="preserve"> </w:t>
      </w:r>
      <w:r w:rsidRPr="007942B1">
        <w:rPr>
          <w:sz w:val="24"/>
          <w:szCs w:val="24"/>
          <w:lang w:val="en-US"/>
        </w:rPr>
        <w:t xml:space="preserve">Yet criminal justice systems are often inadequately equipped to handle such phenomena. </w:t>
      </w:r>
      <w:r w:rsidR="007942B1" w:rsidRPr="007942B1">
        <w:rPr>
          <w:sz w:val="24"/>
          <w:szCs w:val="24"/>
          <w:lang w:val="en-US"/>
        </w:rPr>
        <w:t>It is not enough to leave p</w:t>
      </w:r>
      <w:r w:rsidR="001457B3" w:rsidRPr="007942B1">
        <w:rPr>
          <w:sz w:val="24"/>
          <w:szCs w:val="24"/>
          <w:lang w:val="en-US"/>
        </w:rPr>
        <w:t>rotection from abuse through digital means to self-regulation by the industry</w:t>
      </w:r>
      <w:r w:rsidR="006F0B0D" w:rsidRPr="007942B1">
        <w:rPr>
          <w:sz w:val="24"/>
          <w:szCs w:val="24"/>
          <w:lang w:val="en-US"/>
        </w:rPr>
        <w:t xml:space="preserve"> – an industry which may benefit financially from</w:t>
      </w:r>
      <w:r w:rsidR="00410CC9">
        <w:rPr>
          <w:sz w:val="24"/>
          <w:szCs w:val="24"/>
          <w:lang w:val="en-US"/>
        </w:rPr>
        <w:t>, for example,</w:t>
      </w:r>
      <w:r w:rsidR="006F0B0D" w:rsidRPr="007942B1">
        <w:rPr>
          <w:sz w:val="24"/>
          <w:szCs w:val="24"/>
          <w:lang w:val="en-US"/>
        </w:rPr>
        <w:t xml:space="preserve"> the sale of digital surveillance products.</w:t>
      </w:r>
    </w:p>
    <w:p w14:paraId="15CD0CAB" w14:textId="77777777" w:rsidR="00A0517C" w:rsidRPr="007942B1" w:rsidRDefault="00A0517C" w:rsidP="001457B3">
      <w:pPr>
        <w:jc w:val="both"/>
        <w:rPr>
          <w:sz w:val="24"/>
          <w:szCs w:val="24"/>
          <w:lang w:val="en-US"/>
        </w:rPr>
      </w:pPr>
    </w:p>
    <w:p w14:paraId="766BC134" w14:textId="77777777" w:rsidR="006F0B0D" w:rsidRPr="007942B1" w:rsidRDefault="00A0517C" w:rsidP="006F0B0D">
      <w:pPr>
        <w:jc w:val="both"/>
        <w:rPr>
          <w:sz w:val="24"/>
          <w:szCs w:val="24"/>
          <w:lang w:val="en-US"/>
        </w:rPr>
      </w:pPr>
      <w:r w:rsidRPr="007942B1">
        <w:rPr>
          <w:sz w:val="24"/>
          <w:szCs w:val="24"/>
          <w:lang w:val="en-US"/>
        </w:rPr>
        <w:t xml:space="preserve">What are governments around the world required or encouraged to do to combat/prevent </w:t>
      </w:r>
      <w:r w:rsidR="002111BB" w:rsidRPr="007942B1">
        <w:rPr>
          <w:sz w:val="24"/>
          <w:szCs w:val="24"/>
          <w:lang w:val="en-US"/>
        </w:rPr>
        <w:t>digital manifestations of violence against women</w:t>
      </w:r>
      <w:r w:rsidRPr="007942B1">
        <w:rPr>
          <w:sz w:val="24"/>
          <w:szCs w:val="24"/>
          <w:lang w:val="en-US"/>
        </w:rPr>
        <w:t xml:space="preserve">? </w:t>
      </w:r>
      <w:r w:rsidR="006F0B0D" w:rsidRPr="007942B1">
        <w:rPr>
          <w:sz w:val="24"/>
          <w:szCs w:val="24"/>
          <w:lang w:val="en-US"/>
        </w:rPr>
        <w:t xml:space="preserve">What needs to be done to address this challenge? What are some key initiatives which have shown to be </w:t>
      </w:r>
      <w:r w:rsidR="008A5408" w:rsidRPr="007942B1">
        <w:rPr>
          <w:sz w:val="24"/>
          <w:szCs w:val="24"/>
          <w:lang w:val="en-US"/>
        </w:rPr>
        <w:t>effective</w:t>
      </w:r>
      <w:r w:rsidR="006F0B0D" w:rsidRPr="007942B1">
        <w:rPr>
          <w:sz w:val="24"/>
          <w:szCs w:val="24"/>
          <w:lang w:val="en-US"/>
        </w:rPr>
        <w:t xml:space="preserve">? </w:t>
      </w:r>
    </w:p>
    <w:p w14:paraId="1EDFD3DD" w14:textId="77777777" w:rsidR="006F0B0D" w:rsidRPr="007942B1" w:rsidRDefault="006F0B0D" w:rsidP="006F0B0D">
      <w:pPr>
        <w:jc w:val="both"/>
        <w:rPr>
          <w:sz w:val="24"/>
          <w:szCs w:val="24"/>
          <w:lang w:val="en-US"/>
        </w:rPr>
      </w:pPr>
    </w:p>
    <w:p w14:paraId="69D7A38E" w14:textId="77777777" w:rsidR="00410CC9" w:rsidRDefault="00410CC9">
      <w:pPr>
        <w:spacing w:after="200" w:line="276" w:lineRule="auto"/>
        <w:rPr>
          <w:sz w:val="24"/>
          <w:szCs w:val="24"/>
          <w:lang w:val="en-US"/>
        </w:rPr>
      </w:pPr>
      <w:r>
        <w:rPr>
          <w:sz w:val="24"/>
          <w:szCs w:val="24"/>
          <w:lang w:val="en-US"/>
        </w:rPr>
        <w:br w:type="page"/>
      </w:r>
    </w:p>
    <w:p w14:paraId="0BCF9563" w14:textId="6286D649" w:rsidR="00A0517C" w:rsidRPr="007942B1" w:rsidRDefault="006F0B0D" w:rsidP="001457B3">
      <w:pPr>
        <w:jc w:val="both"/>
        <w:rPr>
          <w:sz w:val="24"/>
          <w:szCs w:val="24"/>
          <w:lang w:val="en-US"/>
        </w:rPr>
      </w:pPr>
      <w:r w:rsidRPr="007942B1">
        <w:rPr>
          <w:sz w:val="24"/>
          <w:szCs w:val="24"/>
          <w:lang w:val="en-US"/>
        </w:rPr>
        <w:lastRenderedPageBreak/>
        <w:t xml:space="preserve">The event will explore </w:t>
      </w:r>
      <w:r w:rsidR="001B72D9">
        <w:rPr>
          <w:sz w:val="24"/>
          <w:szCs w:val="24"/>
          <w:lang w:val="en-US"/>
        </w:rPr>
        <w:t>the digital dimension of violence against women</w:t>
      </w:r>
      <w:r w:rsidRPr="007942B1">
        <w:rPr>
          <w:sz w:val="24"/>
          <w:szCs w:val="24"/>
          <w:lang w:val="en-US"/>
        </w:rPr>
        <w:t xml:space="preserve"> and </w:t>
      </w:r>
      <w:r w:rsidR="00E67253" w:rsidRPr="007942B1">
        <w:rPr>
          <w:sz w:val="24"/>
          <w:szCs w:val="24"/>
          <w:lang w:val="en-US"/>
        </w:rPr>
        <w:t>focus on</w:t>
      </w:r>
      <w:r w:rsidRPr="007942B1">
        <w:rPr>
          <w:sz w:val="24"/>
          <w:szCs w:val="24"/>
          <w:lang w:val="en-US"/>
        </w:rPr>
        <w:t xml:space="preserve">: </w:t>
      </w:r>
    </w:p>
    <w:p w14:paraId="35A2B11C" w14:textId="77777777" w:rsidR="006F0B0D" w:rsidRPr="007942B1" w:rsidRDefault="006F0B0D" w:rsidP="001457B3">
      <w:pPr>
        <w:jc w:val="both"/>
        <w:rPr>
          <w:sz w:val="24"/>
          <w:szCs w:val="24"/>
          <w:lang w:val="en-US"/>
        </w:rPr>
      </w:pPr>
    </w:p>
    <w:p w14:paraId="65443ABB" w14:textId="77777777" w:rsidR="00AC5116" w:rsidRDefault="00410CC9" w:rsidP="004A2B44">
      <w:pPr>
        <w:pStyle w:val="ListParagraph"/>
        <w:numPr>
          <w:ilvl w:val="0"/>
          <w:numId w:val="1"/>
        </w:numPr>
        <w:jc w:val="both"/>
        <w:rPr>
          <w:rFonts w:eastAsia="Times New Roman"/>
          <w:sz w:val="24"/>
          <w:szCs w:val="24"/>
          <w:lang w:val="en-US" w:eastAsia="en-US"/>
        </w:rPr>
      </w:pPr>
      <w:r w:rsidRPr="00AC5116">
        <w:rPr>
          <w:rFonts w:eastAsia="Times New Roman"/>
          <w:sz w:val="24"/>
          <w:szCs w:val="24"/>
          <w:lang w:val="en-GB" w:eastAsia="en-US"/>
        </w:rPr>
        <w:t>t</w:t>
      </w:r>
      <w:r w:rsidR="00A0517C" w:rsidRPr="00AC5116">
        <w:rPr>
          <w:rFonts w:eastAsia="Times New Roman"/>
          <w:sz w:val="24"/>
          <w:szCs w:val="24"/>
          <w:lang w:val="en-GB" w:eastAsia="en-US"/>
        </w:rPr>
        <w:t>he</w:t>
      </w:r>
      <w:r w:rsidR="00AC5116" w:rsidRPr="00AC5116">
        <w:rPr>
          <w:rFonts w:eastAsia="Times New Roman"/>
          <w:sz w:val="24"/>
          <w:szCs w:val="24"/>
          <w:lang w:val="en-US" w:eastAsia="en-US"/>
        </w:rPr>
        <w:t xml:space="preserve"> Council of Europe’s Convention on Preventing and Combating Violence against Women and Domestic Violence (Istanbul Convention) – in particular Articles 33, 34, 40 on psychological violence, stalking and sexual harassment, respectively, as well as Article 17 on engaging with the private sector, the information and communication technology sector and the media to prevent violence against women; and relevant extracts from the reports of the Group of Experts on Action against Violence against Women and Domestic Violence (GREVIO) on States Parties’ implementation of the Istanbul Convention;</w:t>
      </w:r>
    </w:p>
    <w:p w14:paraId="402B9CDE" w14:textId="7CCEDEA1" w:rsidR="00A0517C" w:rsidRPr="00AC5116" w:rsidRDefault="00410CC9" w:rsidP="004A2B44">
      <w:pPr>
        <w:pStyle w:val="ListParagraph"/>
        <w:numPr>
          <w:ilvl w:val="0"/>
          <w:numId w:val="1"/>
        </w:numPr>
        <w:jc w:val="both"/>
        <w:rPr>
          <w:rFonts w:eastAsia="Times New Roman"/>
          <w:sz w:val="24"/>
          <w:szCs w:val="24"/>
          <w:lang w:val="en-US" w:eastAsia="en-US"/>
        </w:rPr>
      </w:pPr>
      <w:r w:rsidRPr="00AC5116">
        <w:rPr>
          <w:rFonts w:eastAsia="Times New Roman"/>
          <w:sz w:val="24"/>
          <w:szCs w:val="24"/>
          <w:lang w:val="en-US" w:eastAsia="en-US"/>
        </w:rPr>
        <w:t>t</w:t>
      </w:r>
      <w:r w:rsidR="00A0517C" w:rsidRPr="00AC5116">
        <w:rPr>
          <w:rFonts w:eastAsia="Times New Roman"/>
          <w:sz w:val="24"/>
          <w:szCs w:val="24"/>
          <w:lang w:val="en-US" w:eastAsia="en-US"/>
        </w:rPr>
        <w:t xml:space="preserve">he </w:t>
      </w:r>
      <w:r w:rsidR="008A5408" w:rsidRPr="00AC5116">
        <w:rPr>
          <w:rFonts w:eastAsia="Times New Roman"/>
          <w:sz w:val="24"/>
          <w:szCs w:val="24"/>
          <w:lang w:val="en-US" w:eastAsia="en-US"/>
        </w:rPr>
        <w:t>Council of Europe</w:t>
      </w:r>
      <w:r w:rsidR="00AC5116">
        <w:rPr>
          <w:rFonts w:eastAsia="Times New Roman"/>
          <w:sz w:val="24"/>
          <w:szCs w:val="24"/>
          <w:lang w:val="en-US" w:eastAsia="en-US"/>
        </w:rPr>
        <w:t>’s</w:t>
      </w:r>
      <w:r w:rsidR="008A5408" w:rsidRPr="00AC5116">
        <w:rPr>
          <w:rFonts w:eastAsia="Times New Roman"/>
          <w:sz w:val="24"/>
          <w:szCs w:val="24"/>
          <w:lang w:val="en-US" w:eastAsia="en-US"/>
        </w:rPr>
        <w:t xml:space="preserve"> </w:t>
      </w:r>
      <w:r w:rsidR="00A0517C" w:rsidRPr="00AC5116">
        <w:rPr>
          <w:rFonts w:eastAsia="Times New Roman"/>
          <w:sz w:val="24"/>
          <w:szCs w:val="24"/>
          <w:lang w:val="en-US" w:eastAsia="en-US"/>
        </w:rPr>
        <w:t>Recommendation on preventing and combating sexism</w:t>
      </w:r>
      <w:r w:rsidR="008A5408" w:rsidRPr="00AC5116">
        <w:rPr>
          <w:rFonts w:eastAsia="Times New Roman"/>
          <w:sz w:val="24"/>
          <w:szCs w:val="24"/>
          <w:lang w:val="en-US" w:eastAsia="en-US"/>
        </w:rPr>
        <w:t xml:space="preserve">, in particular </w:t>
      </w:r>
      <w:r w:rsidR="00E67253" w:rsidRPr="00AC5116">
        <w:rPr>
          <w:rFonts w:eastAsia="Times New Roman"/>
          <w:sz w:val="24"/>
          <w:szCs w:val="24"/>
          <w:lang w:val="en-US" w:eastAsia="en-US"/>
        </w:rPr>
        <w:t>its sections on digital media literacy and awareness</w:t>
      </w:r>
      <w:r w:rsidR="00AC5116">
        <w:rPr>
          <w:rFonts w:eastAsia="Times New Roman"/>
          <w:sz w:val="24"/>
          <w:szCs w:val="24"/>
          <w:lang w:val="en-US" w:eastAsia="en-US"/>
        </w:rPr>
        <w:t xml:space="preserve"> </w:t>
      </w:r>
      <w:r w:rsidR="00E67253" w:rsidRPr="00AC5116">
        <w:rPr>
          <w:rFonts w:eastAsia="Times New Roman"/>
          <w:sz w:val="24"/>
          <w:szCs w:val="24"/>
          <w:lang w:val="en-US" w:eastAsia="en-US"/>
        </w:rPr>
        <w:t>raising about threats in the digital environment, as well as rights and responsibilities related to the use of new media;</w:t>
      </w:r>
    </w:p>
    <w:p w14:paraId="642DB9DA" w14:textId="6AB2C933" w:rsidR="00F44A40" w:rsidRPr="002C7595" w:rsidRDefault="00410CC9" w:rsidP="001457B3">
      <w:pPr>
        <w:pStyle w:val="ListParagraph"/>
        <w:numPr>
          <w:ilvl w:val="0"/>
          <w:numId w:val="1"/>
        </w:numPr>
        <w:jc w:val="both"/>
        <w:rPr>
          <w:rFonts w:eastAsia="Times New Roman"/>
          <w:sz w:val="24"/>
          <w:szCs w:val="24"/>
          <w:lang w:val="en-US" w:eastAsia="en-US"/>
        </w:rPr>
      </w:pPr>
      <w:r>
        <w:rPr>
          <w:rFonts w:eastAsia="Times New Roman"/>
          <w:sz w:val="24"/>
          <w:szCs w:val="24"/>
          <w:lang w:val="en-US" w:eastAsia="en-US"/>
        </w:rPr>
        <w:t>a</w:t>
      </w:r>
      <w:r w:rsidR="00F44A40" w:rsidRPr="007942B1">
        <w:rPr>
          <w:rFonts w:eastAsia="Times New Roman"/>
          <w:sz w:val="24"/>
          <w:szCs w:val="24"/>
          <w:lang w:val="en-US" w:eastAsia="en-US"/>
        </w:rPr>
        <w:t xml:space="preserve"> good practice example from a victim’s </w:t>
      </w:r>
      <w:r w:rsidR="00F44A40" w:rsidRPr="002C7595">
        <w:rPr>
          <w:rFonts w:eastAsia="Times New Roman"/>
          <w:sz w:val="24"/>
          <w:szCs w:val="24"/>
          <w:lang w:val="en-US" w:eastAsia="en-US"/>
        </w:rPr>
        <w:t>advocacy group;</w:t>
      </w:r>
      <w:r w:rsidR="001B72D9" w:rsidRPr="002C7595">
        <w:rPr>
          <w:rFonts w:eastAsia="Times New Roman"/>
          <w:sz w:val="24"/>
          <w:szCs w:val="24"/>
          <w:lang w:val="en-US" w:eastAsia="en-US"/>
        </w:rPr>
        <w:t xml:space="preserve"> and</w:t>
      </w:r>
    </w:p>
    <w:p w14:paraId="493FCBCB" w14:textId="0FE8D3C0" w:rsidR="00E67253" w:rsidRPr="007942B1" w:rsidRDefault="00410CC9" w:rsidP="001457B3">
      <w:pPr>
        <w:pStyle w:val="ListParagraph"/>
        <w:numPr>
          <w:ilvl w:val="0"/>
          <w:numId w:val="1"/>
        </w:numPr>
        <w:jc w:val="both"/>
        <w:rPr>
          <w:rFonts w:eastAsia="Times New Roman"/>
          <w:sz w:val="24"/>
          <w:szCs w:val="24"/>
          <w:lang w:val="en-US" w:eastAsia="en-US"/>
        </w:rPr>
      </w:pPr>
      <w:r>
        <w:rPr>
          <w:rFonts w:eastAsia="Times New Roman"/>
          <w:sz w:val="24"/>
          <w:szCs w:val="24"/>
          <w:lang w:val="en-US" w:eastAsia="en-US"/>
        </w:rPr>
        <w:t>g</w:t>
      </w:r>
      <w:r w:rsidR="00952ECF">
        <w:rPr>
          <w:rFonts w:eastAsia="Times New Roman"/>
          <w:sz w:val="24"/>
          <w:szCs w:val="24"/>
          <w:lang w:val="en-US" w:eastAsia="en-US"/>
        </w:rPr>
        <w:t>ood practice examples in the fight against violence against women through digital means</w:t>
      </w:r>
      <w:r w:rsidR="001B72D9">
        <w:rPr>
          <w:rFonts w:eastAsia="Times New Roman"/>
          <w:sz w:val="24"/>
          <w:szCs w:val="24"/>
          <w:lang w:val="en-US" w:eastAsia="en-US"/>
        </w:rPr>
        <w:t>.</w:t>
      </w:r>
    </w:p>
    <w:p w14:paraId="2F79FE4B" w14:textId="4E83BAF5" w:rsidR="0043256C" w:rsidRDefault="0043256C">
      <w:pPr>
        <w:rPr>
          <w:sz w:val="24"/>
          <w:szCs w:val="24"/>
          <w:lang w:val="en-US"/>
        </w:rPr>
      </w:pPr>
    </w:p>
    <w:p w14:paraId="2EA81548" w14:textId="292BC98F" w:rsidR="009639AB" w:rsidRPr="009639AB" w:rsidRDefault="009639AB">
      <w:pPr>
        <w:rPr>
          <w:sz w:val="24"/>
          <w:szCs w:val="24"/>
          <w:lang w:val="en-US"/>
        </w:rPr>
      </w:pPr>
      <w:r>
        <w:rPr>
          <w:b/>
          <w:bCs/>
          <w:sz w:val="24"/>
          <w:szCs w:val="24"/>
          <w:lang w:val="en-US"/>
        </w:rPr>
        <w:t xml:space="preserve">Moderator: Claudia Luciani, </w:t>
      </w:r>
      <w:r>
        <w:rPr>
          <w:sz w:val="24"/>
          <w:szCs w:val="24"/>
          <w:lang w:val="en-US"/>
        </w:rPr>
        <w:t>Director of Human Dignity, Equality and Governance, Council of Europe</w:t>
      </w:r>
    </w:p>
    <w:p w14:paraId="58F08242" w14:textId="0FE04A18" w:rsidR="009639AB" w:rsidRDefault="009639AB">
      <w:pPr>
        <w:rPr>
          <w:sz w:val="24"/>
          <w:szCs w:val="24"/>
          <w:lang w:val="en-US"/>
        </w:rPr>
      </w:pPr>
    </w:p>
    <w:p w14:paraId="5CD425D5" w14:textId="5A0EE1A8" w:rsidR="007942B1" w:rsidRPr="0035651A" w:rsidRDefault="00CA7CCB" w:rsidP="007942B1">
      <w:pPr>
        <w:pStyle w:val="ListParagraph"/>
        <w:numPr>
          <w:ilvl w:val="0"/>
          <w:numId w:val="1"/>
        </w:numPr>
        <w:rPr>
          <w:sz w:val="24"/>
          <w:szCs w:val="24"/>
          <w:lang w:val="en-US"/>
        </w:rPr>
      </w:pPr>
      <w:proofErr w:type="spellStart"/>
      <w:r w:rsidRPr="00CA7CCB">
        <w:rPr>
          <w:b/>
          <w:bCs/>
          <w:sz w:val="24"/>
          <w:szCs w:val="24"/>
          <w:lang w:val="en-US"/>
        </w:rPr>
        <w:t>Tamila</w:t>
      </w:r>
      <w:proofErr w:type="spellEnd"/>
      <w:r w:rsidRPr="00CA7CCB">
        <w:rPr>
          <w:b/>
          <w:bCs/>
          <w:sz w:val="24"/>
          <w:szCs w:val="24"/>
          <w:lang w:val="en-US"/>
        </w:rPr>
        <w:t xml:space="preserve"> </w:t>
      </w:r>
      <w:proofErr w:type="spellStart"/>
      <w:r w:rsidRPr="00CA7CCB">
        <w:rPr>
          <w:b/>
          <w:bCs/>
          <w:sz w:val="24"/>
          <w:szCs w:val="24"/>
          <w:lang w:val="en-US"/>
        </w:rPr>
        <w:t>Barkalaia</w:t>
      </w:r>
      <w:proofErr w:type="spellEnd"/>
      <w:r w:rsidRPr="00CA7CCB">
        <w:rPr>
          <w:b/>
          <w:bCs/>
          <w:sz w:val="24"/>
          <w:szCs w:val="24"/>
          <w:lang w:val="en-US"/>
        </w:rPr>
        <w:t xml:space="preserve">, </w:t>
      </w:r>
      <w:r w:rsidRPr="00CA7CCB">
        <w:rPr>
          <w:sz w:val="24"/>
          <w:szCs w:val="24"/>
          <w:lang w:val="en-US"/>
        </w:rPr>
        <w:t>Deputy Minister of Internally Displaced Persons from the Occupied Territories, Labour, Health and Social Affairs of Georgia</w:t>
      </w:r>
      <w:r w:rsidR="004F431B">
        <w:rPr>
          <w:b/>
          <w:bCs/>
          <w:sz w:val="24"/>
          <w:szCs w:val="24"/>
          <w:lang w:val="en-US"/>
        </w:rPr>
        <w:t xml:space="preserve">, </w:t>
      </w:r>
      <w:r w:rsidR="007942B1" w:rsidRPr="0035651A">
        <w:rPr>
          <w:sz w:val="24"/>
          <w:szCs w:val="24"/>
          <w:lang w:val="en-US"/>
        </w:rPr>
        <w:t>currently chairing the Committee of Ministers of the Council of Europe</w:t>
      </w:r>
    </w:p>
    <w:p w14:paraId="517FD806" w14:textId="6E373E02" w:rsidR="00AE30D2" w:rsidRPr="0035651A" w:rsidRDefault="00AE30D2" w:rsidP="007942B1">
      <w:pPr>
        <w:pStyle w:val="ListParagraph"/>
        <w:numPr>
          <w:ilvl w:val="0"/>
          <w:numId w:val="1"/>
        </w:numPr>
        <w:rPr>
          <w:sz w:val="24"/>
          <w:szCs w:val="24"/>
          <w:lang w:val="en-US"/>
        </w:rPr>
      </w:pPr>
      <w:r w:rsidRPr="00410CC9">
        <w:rPr>
          <w:b/>
          <w:bCs/>
          <w:sz w:val="24"/>
          <w:szCs w:val="24"/>
          <w:lang w:val="en-US"/>
        </w:rPr>
        <w:t xml:space="preserve">Nathalie </w:t>
      </w:r>
      <w:proofErr w:type="spellStart"/>
      <w:r w:rsidRPr="00410CC9">
        <w:rPr>
          <w:b/>
          <w:bCs/>
          <w:sz w:val="24"/>
          <w:szCs w:val="24"/>
          <w:lang w:val="en-US"/>
        </w:rPr>
        <w:t>Muylle</w:t>
      </w:r>
      <w:proofErr w:type="spellEnd"/>
      <w:r w:rsidRPr="00410CC9">
        <w:rPr>
          <w:sz w:val="24"/>
          <w:szCs w:val="24"/>
          <w:lang w:val="en-US"/>
        </w:rPr>
        <w:t xml:space="preserve">, </w:t>
      </w:r>
      <w:r w:rsidRPr="0035651A">
        <w:rPr>
          <w:sz w:val="24"/>
          <w:szCs w:val="24"/>
          <w:lang w:val="en-US"/>
        </w:rPr>
        <w:t>Federal Minister for Equal Opportunities, Belgium</w:t>
      </w:r>
      <w:r w:rsidR="001B6A7D">
        <w:rPr>
          <w:sz w:val="24"/>
          <w:szCs w:val="24"/>
          <w:lang w:val="en-US"/>
        </w:rPr>
        <w:t xml:space="preserve"> [TBC]</w:t>
      </w:r>
    </w:p>
    <w:p w14:paraId="5E0009CD" w14:textId="54BAFF07" w:rsidR="00AE30D2" w:rsidRPr="0035651A" w:rsidRDefault="0035651A" w:rsidP="007942B1">
      <w:pPr>
        <w:pStyle w:val="ListParagraph"/>
        <w:numPr>
          <w:ilvl w:val="0"/>
          <w:numId w:val="1"/>
        </w:numPr>
        <w:rPr>
          <w:sz w:val="24"/>
          <w:szCs w:val="24"/>
          <w:lang w:val="en-US"/>
        </w:rPr>
      </w:pPr>
      <w:bookmarkStart w:id="0" w:name="_Hlk33452801"/>
      <w:r w:rsidRPr="00410CC9">
        <w:rPr>
          <w:b/>
          <w:bCs/>
          <w:sz w:val="24"/>
          <w:szCs w:val="24"/>
          <w:lang w:val="en-GB" w:eastAsia="en-US"/>
        </w:rPr>
        <w:t>Irene Montero</w:t>
      </w:r>
      <w:r w:rsidR="00AE30D2" w:rsidRPr="0035651A">
        <w:rPr>
          <w:sz w:val="24"/>
          <w:szCs w:val="24"/>
          <w:lang w:val="en-US"/>
        </w:rPr>
        <w:t>, Minister</w:t>
      </w:r>
      <w:r w:rsidR="009826ED" w:rsidRPr="0035651A">
        <w:rPr>
          <w:sz w:val="24"/>
          <w:szCs w:val="24"/>
          <w:lang w:val="en-US"/>
        </w:rPr>
        <w:t xml:space="preserve"> of Equality, Spain</w:t>
      </w:r>
      <w:r w:rsidR="00AE30D2" w:rsidRPr="0035651A">
        <w:rPr>
          <w:sz w:val="24"/>
          <w:szCs w:val="24"/>
          <w:lang w:val="en-US"/>
        </w:rPr>
        <w:t xml:space="preserve"> </w:t>
      </w:r>
    </w:p>
    <w:bookmarkEnd w:id="0"/>
    <w:p w14:paraId="51BC3192" w14:textId="1523C96F" w:rsidR="00A3375D" w:rsidRPr="0035651A" w:rsidRDefault="00A3375D" w:rsidP="007942B1">
      <w:pPr>
        <w:pStyle w:val="ListParagraph"/>
        <w:numPr>
          <w:ilvl w:val="0"/>
          <w:numId w:val="1"/>
        </w:numPr>
        <w:rPr>
          <w:sz w:val="24"/>
          <w:szCs w:val="24"/>
          <w:lang w:val="en-US"/>
        </w:rPr>
      </w:pPr>
      <w:r w:rsidRPr="00410CC9">
        <w:rPr>
          <w:b/>
          <w:bCs/>
          <w:sz w:val="24"/>
          <w:szCs w:val="24"/>
          <w:lang w:val="en-US"/>
        </w:rPr>
        <w:t>Helena Dalli</w:t>
      </w:r>
      <w:r w:rsidRPr="0035651A">
        <w:rPr>
          <w:sz w:val="24"/>
          <w:szCs w:val="24"/>
          <w:lang w:val="en-US"/>
        </w:rPr>
        <w:t>, European Union Commissioner for Equality</w:t>
      </w:r>
    </w:p>
    <w:p w14:paraId="3BC69C09" w14:textId="46661071" w:rsidR="00F44A40" w:rsidRPr="00AC5116" w:rsidRDefault="00A3375D" w:rsidP="00994620">
      <w:pPr>
        <w:pStyle w:val="ListParagraph"/>
        <w:numPr>
          <w:ilvl w:val="0"/>
          <w:numId w:val="1"/>
        </w:numPr>
        <w:rPr>
          <w:sz w:val="24"/>
          <w:szCs w:val="24"/>
          <w:lang w:val="en-US"/>
        </w:rPr>
      </w:pPr>
      <w:r w:rsidRPr="00AC5116">
        <w:rPr>
          <w:b/>
          <w:bCs/>
          <w:sz w:val="24"/>
          <w:szCs w:val="24"/>
          <w:lang w:val="en-US"/>
        </w:rPr>
        <w:t>Marceline Naudi</w:t>
      </w:r>
      <w:r w:rsidRPr="00AC5116">
        <w:rPr>
          <w:sz w:val="24"/>
          <w:szCs w:val="24"/>
          <w:lang w:val="en-US"/>
        </w:rPr>
        <w:t xml:space="preserve">, President </w:t>
      </w:r>
      <w:r w:rsidR="00AC5116" w:rsidRPr="00AC5116">
        <w:rPr>
          <w:sz w:val="24"/>
          <w:szCs w:val="24"/>
          <w:lang w:val="en-US"/>
        </w:rPr>
        <w:t>of the Group of Experts on Action against Violence against Women and Domestic Violence (GREVIO)</w:t>
      </w:r>
      <w:bookmarkStart w:id="1" w:name="_GoBack"/>
      <w:bookmarkEnd w:id="1"/>
    </w:p>
    <w:p w14:paraId="4D5CD19F" w14:textId="347889F3" w:rsidR="00A3375D" w:rsidRPr="0035651A" w:rsidRDefault="00A3375D" w:rsidP="007942B1">
      <w:pPr>
        <w:pStyle w:val="ListParagraph"/>
        <w:numPr>
          <w:ilvl w:val="0"/>
          <w:numId w:val="1"/>
        </w:numPr>
        <w:rPr>
          <w:sz w:val="24"/>
          <w:szCs w:val="24"/>
          <w:lang w:val="en-US"/>
        </w:rPr>
      </w:pPr>
      <w:r w:rsidRPr="00410CC9">
        <w:rPr>
          <w:b/>
          <w:bCs/>
          <w:sz w:val="24"/>
          <w:szCs w:val="24"/>
          <w:lang w:val="en-US"/>
        </w:rPr>
        <w:t>Charles Ramsden</w:t>
      </w:r>
      <w:r w:rsidRPr="0035651A">
        <w:rPr>
          <w:sz w:val="24"/>
          <w:szCs w:val="24"/>
          <w:lang w:val="en-US"/>
        </w:rPr>
        <w:t>, Chair of the Gender Equality Commission of the Council of Europe</w:t>
      </w:r>
    </w:p>
    <w:p w14:paraId="0B63EFBE" w14:textId="67DD99C5" w:rsidR="00952ECF" w:rsidRDefault="00952ECF" w:rsidP="007942B1">
      <w:pPr>
        <w:pStyle w:val="ListParagraph"/>
        <w:numPr>
          <w:ilvl w:val="0"/>
          <w:numId w:val="1"/>
        </w:numPr>
        <w:rPr>
          <w:sz w:val="24"/>
          <w:szCs w:val="24"/>
          <w:lang w:val="en-US"/>
        </w:rPr>
      </w:pPr>
      <w:r w:rsidRPr="00410CC9">
        <w:rPr>
          <w:b/>
          <w:bCs/>
          <w:sz w:val="24"/>
          <w:szCs w:val="24"/>
          <w:lang w:val="en-US"/>
        </w:rPr>
        <w:t>Kate Jenkins</w:t>
      </w:r>
      <w:r w:rsidRPr="000619F0">
        <w:rPr>
          <w:sz w:val="24"/>
          <w:szCs w:val="24"/>
          <w:lang w:val="en-US"/>
        </w:rPr>
        <w:t>,</w:t>
      </w:r>
      <w:r w:rsidRPr="0035651A">
        <w:rPr>
          <w:sz w:val="24"/>
          <w:szCs w:val="24"/>
          <w:lang w:val="en-US"/>
        </w:rPr>
        <w:t xml:space="preserve"> Sex Discrimination Commissioner</w:t>
      </w:r>
      <w:r w:rsidR="00FF4821" w:rsidRPr="0035651A">
        <w:rPr>
          <w:sz w:val="24"/>
          <w:szCs w:val="24"/>
          <w:lang w:val="en-US"/>
        </w:rPr>
        <w:t>, Australia</w:t>
      </w:r>
    </w:p>
    <w:p w14:paraId="3B60F827" w14:textId="031C2CD6" w:rsidR="000619F0" w:rsidRPr="0035651A" w:rsidRDefault="000619F0" w:rsidP="007942B1">
      <w:pPr>
        <w:pStyle w:val="ListParagraph"/>
        <w:numPr>
          <w:ilvl w:val="0"/>
          <w:numId w:val="1"/>
        </w:numPr>
        <w:rPr>
          <w:sz w:val="24"/>
          <w:szCs w:val="24"/>
          <w:lang w:val="en-US"/>
        </w:rPr>
      </w:pPr>
      <w:r w:rsidRPr="000619F0">
        <w:rPr>
          <w:b/>
          <w:bCs/>
          <w:sz w:val="24"/>
          <w:szCs w:val="24"/>
          <w:lang w:val="en-US"/>
        </w:rPr>
        <w:t>Carrie Goldberg</w:t>
      </w:r>
      <w:r w:rsidRPr="000619F0">
        <w:rPr>
          <w:sz w:val="24"/>
          <w:szCs w:val="24"/>
          <w:lang w:val="en-US"/>
        </w:rPr>
        <w:t>,</w:t>
      </w:r>
      <w:r>
        <w:rPr>
          <w:sz w:val="24"/>
          <w:szCs w:val="24"/>
          <w:lang w:val="en-US"/>
        </w:rPr>
        <w:t xml:space="preserve"> </w:t>
      </w:r>
      <w:r w:rsidR="00F94A8B">
        <w:rPr>
          <w:sz w:val="24"/>
          <w:szCs w:val="24"/>
          <w:lang w:val="en-US"/>
        </w:rPr>
        <w:t>F</w:t>
      </w:r>
      <w:r w:rsidR="00F94A8B" w:rsidRPr="00F94A8B">
        <w:rPr>
          <w:sz w:val="24"/>
          <w:szCs w:val="24"/>
          <w:lang w:val="en-US"/>
        </w:rPr>
        <w:t>ounder of Victims’ Rights law firm, C. A. Goldberg, PLLC</w:t>
      </w:r>
    </w:p>
    <w:p w14:paraId="7CE29E1E" w14:textId="24D67F58" w:rsidR="00A3375D" w:rsidRDefault="00A3375D" w:rsidP="00A3375D">
      <w:pPr>
        <w:rPr>
          <w:sz w:val="24"/>
          <w:szCs w:val="24"/>
          <w:lang w:val="en-US"/>
        </w:rPr>
      </w:pPr>
    </w:p>
    <w:p w14:paraId="53E0179A" w14:textId="56F65778" w:rsidR="009639AB" w:rsidRDefault="009639AB" w:rsidP="00A3375D">
      <w:pPr>
        <w:rPr>
          <w:sz w:val="24"/>
          <w:szCs w:val="24"/>
          <w:lang w:val="en-US"/>
        </w:rPr>
      </w:pPr>
    </w:p>
    <w:p w14:paraId="43867F58" w14:textId="77777777" w:rsidR="009639AB" w:rsidRPr="0035651A" w:rsidRDefault="009639AB" w:rsidP="00A3375D">
      <w:pPr>
        <w:rPr>
          <w:sz w:val="24"/>
          <w:szCs w:val="24"/>
          <w:lang w:val="en-US"/>
        </w:rPr>
      </w:pPr>
    </w:p>
    <w:p w14:paraId="71E76943" w14:textId="77777777" w:rsidR="00410CC9" w:rsidRDefault="00410CC9" w:rsidP="00A3375D">
      <w:pPr>
        <w:rPr>
          <w:sz w:val="24"/>
          <w:szCs w:val="24"/>
          <w:lang w:val="en-GB"/>
        </w:rPr>
      </w:pPr>
    </w:p>
    <w:p w14:paraId="7DBFD199" w14:textId="2178435A" w:rsidR="00385486" w:rsidRDefault="00385486" w:rsidP="00A3375D">
      <w:pPr>
        <w:rPr>
          <w:sz w:val="24"/>
          <w:szCs w:val="24"/>
          <w:lang w:val="en-GB"/>
        </w:rPr>
      </w:pPr>
    </w:p>
    <w:p w14:paraId="1CD8F18B" w14:textId="42D8E49A" w:rsidR="00A3375D" w:rsidRPr="0035651A" w:rsidRDefault="001B72D9" w:rsidP="00A3375D">
      <w:pPr>
        <w:rPr>
          <w:sz w:val="24"/>
          <w:szCs w:val="24"/>
          <w:lang w:val="en-GB"/>
        </w:rPr>
      </w:pPr>
      <w:r w:rsidRPr="0035651A">
        <w:rPr>
          <w:sz w:val="24"/>
          <w:szCs w:val="24"/>
          <w:lang w:val="en-GB"/>
        </w:rPr>
        <w:t>The organisers will not be taking registrations or reservations for this event.</w:t>
      </w:r>
    </w:p>
    <w:p w14:paraId="49B712B9" w14:textId="07745D7F" w:rsidR="00A3375D" w:rsidRDefault="00A3375D" w:rsidP="00A3375D">
      <w:pPr>
        <w:rPr>
          <w:sz w:val="24"/>
          <w:szCs w:val="24"/>
          <w:lang w:val="en-GB"/>
        </w:rPr>
      </w:pPr>
      <w:r w:rsidRPr="00A3375D">
        <w:rPr>
          <w:sz w:val="24"/>
          <w:szCs w:val="24"/>
          <w:lang w:val="en-GB"/>
        </w:rPr>
        <w:t>For furthe</w:t>
      </w:r>
      <w:r>
        <w:rPr>
          <w:sz w:val="24"/>
          <w:szCs w:val="24"/>
          <w:lang w:val="en-GB"/>
        </w:rPr>
        <w:t xml:space="preserve">r information, </w:t>
      </w:r>
      <w:r w:rsidR="00410CC9">
        <w:rPr>
          <w:sz w:val="24"/>
          <w:szCs w:val="24"/>
          <w:lang w:val="en-GB"/>
        </w:rPr>
        <w:t xml:space="preserve">please </w:t>
      </w:r>
      <w:r>
        <w:rPr>
          <w:sz w:val="24"/>
          <w:szCs w:val="24"/>
          <w:lang w:val="en-GB"/>
        </w:rPr>
        <w:t>c</w:t>
      </w:r>
      <w:r w:rsidRPr="00A3375D">
        <w:rPr>
          <w:sz w:val="24"/>
          <w:szCs w:val="24"/>
          <w:lang w:val="en-GB"/>
        </w:rPr>
        <w:t>ontact</w:t>
      </w:r>
      <w:r>
        <w:rPr>
          <w:sz w:val="24"/>
          <w:szCs w:val="24"/>
          <w:lang w:val="en-GB"/>
        </w:rPr>
        <w:t>:</w:t>
      </w:r>
    </w:p>
    <w:p w14:paraId="0F562A03" w14:textId="3F22B011" w:rsidR="00A3375D" w:rsidRPr="001B72D9" w:rsidRDefault="001B72D9" w:rsidP="00A3375D">
      <w:pPr>
        <w:rPr>
          <w:sz w:val="24"/>
          <w:szCs w:val="24"/>
          <w:lang w:val="en-GB"/>
        </w:rPr>
      </w:pPr>
      <w:r w:rsidRPr="00410CC9">
        <w:rPr>
          <w:b/>
          <w:bCs/>
          <w:sz w:val="24"/>
          <w:szCs w:val="24"/>
          <w:lang w:val="en-GB"/>
        </w:rPr>
        <w:t>Eka Kipiani</w:t>
      </w:r>
      <w:r w:rsidR="00410CC9" w:rsidRPr="00410CC9">
        <w:rPr>
          <w:sz w:val="24"/>
          <w:szCs w:val="24"/>
          <w:lang w:val="en-GB"/>
        </w:rPr>
        <w:t>, Georgian authorities</w:t>
      </w:r>
      <w:r w:rsidRPr="001B72D9">
        <w:rPr>
          <w:sz w:val="24"/>
          <w:szCs w:val="24"/>
          <w:lang w:val="en-GB"/>
        </w:rPr>
        <w:t xml:space="preserve"> </w:t>
      </w:r>
      <w:r w:rsidR="00410CC9">
        <w:rPr>
          <w:sz w:val="24"/>
          <w:szCs w:val="24"/>
          <w:lang w:val="en-GB"/>
        </w:rPr>
        <w:t>(</w:t>
      </w:r>
      <w:hyperlink r:id="rId7" w:history="1">
        <w:r w:rsidR="00410CC9" w:rsidRPr="00E65B70">
          <w:rPr>
            <w:rStyle w:val="Hyperlink"/>
            <w:sz w:val="24"/>
            <w:szCs w:val="24"/>
            <w:lang w:val="en-GB"/>
          </w:rPr>
          <w:t>ekipiani@mfa.gov.ge</w:t>
        </w:r>
      </w:hyperlink>
      <w:r w:rsidR="00410CC9">
        <w:rPr>
          <w:rStyle w:val="Hyperlink"/>
          <w:sz w:val="24"/>
          <w:szCs w:val="24"/>
          <w:lang w:val="en-GB"/>
        </w:rPr>
        <w:t>)</w:t>
      </w:r>
      <w:r w:rsidRPr="001B72D9">
        <w:rPr>
          <w:sz w:val="24"/>
          <w:szCs w:val="24"/>
          <w:lang w:val="en-GB"/>
        </w:rPr>
        <w:t xml:space="preserve"> o</w:t>
      </w:r>
      <w:r>
        <w:rPr>
          <w:sz w:val="24"/>
          <w:szCs w:val="24"/>
          <w:lang w:val="en-GB"/>
        </w:rPr>
        <w:t>r</w:t>
      </w:r>
    </w:p>
    <w:p w14:paraId="779670A8" w14:textId="6A120E3B" w:rsidR="00A3375D" w:rsidRPr="003A0A19" w:rsidRDefault="00A3375D" w:rsidP="00A3375D">
      <w:pPr>
        <w:rPr>
          <w:sz w:val="24"/>
          <w:szCs w:val="24"/>
          <w:lang w:val="it-IT"/>
        </w:rPr>
      </w:pPr>
      <w:r w:rsidRPr="00410CC9">
        <w:rPr>
          <w:b/>
          <w:bCs/>
          <w:sz w:val="24"/>
          <w:szCs w:val="24"/>
          <w:lang w:val="it-IT"/>
        </w:rPr>
        <w:t>Caterina Bolognese</w:t>
      </w:r>
      <w:r w:rsidR="00410CC9" w:rsidRPr="00410CC9">
        <w:rPr>
          <w:sz w:val="24"/>
          <w:szCs w:val="24"/>
          <w:lang w:val="it-IT"/>
        </w:rPr>
        <w:t>, Council of Europe</w:t>
      </w:r>
      <w:r w:rsidRPr="003A0A19">
        <w:rPr>
          <w:sz w:val="24"/>
          <w:szCs w:val="24"/>
          <w:lang w:val="it-IT"/>
        </w:rPr>
        <w:t xml:space="preserve"> </w:t>
      </w:r>
      <w:r w:rsidR="00410CC9">
        <w:rPr>
          <w:sz w:val="24"/>
          <w:szCs w:val="24"/>
          <w:lang w:val="it-IT"/>
        </w:rPr>
        <w:t>(</w:t>
      </w:r>
      <w:hyperlink r:id="rId8" w:history="1">
        <w:r w:rsidR="00410CC9" w:rsidRPr="00E65B70">
          <w:rPr>
            <w:rStyle w:val="Hyperlink"/>
            <w:sz w:val="24"/>
            <w:szCs w:val="24"/>
            <w:lang w:val="it-IT"/>
          </w:rPr>
          <w:t>caterina.bolognese@coe.int</w:t>
        </w:r>
      </w:hyperlink>
      <w:r w:rsidRPr="003A0A19">
        <w:rPr>
          <w:sz w:val="24"/>
          <w:szCs w:val="24"/>
          <w:lang w:val="it-IT"/>
        </w:rPr>
        <w:t>)</w:t>
      </w:r>
    </w:p>
    <w:sectPr w:rsidR="00A3375D" w:rsidRPr="003A0A19" w:rsidSect="00410CC9">
      <w:footerReference w:type="default" r:id="rId9"/>
      <w:footerReference w:type="first" r:id="rId10"/>
      <w:pgSz w:w="12240" w:h="15840"/>
      <w:pgMar w:top="1440" w:right="1440" w:bottom="1440" w:left="1440" w:header="708" w:footer="9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CCE1" w14:textId="77777777" w:rsidR="006726A2" w:rsidRDefault="006726A2" w:rsidP="008429B5">
      <w:r>
        <w:separator/>
      </w:r>
    </w:p>
  </w:endnote>
  <w:endnote w:type="continuationSeparator" w:id="0">
    <w:p w14:paraId="212ADC77" w14:textId="77777777" w:rsidR="006726A2" w:rsidRDefault="006726A2" w:rsidP="008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p;quo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60CC" w14:textId="00365CF6" w:rsidR="0091188D" w:rsidRDefault="0091188D"/>
  <w:p w14:paraId="4098FDBE" w14:textId="484B3A97" w:rsidR="0091188D" w:rsidRDefault="0091188D"/>
  <w:p w14:paraId="09138F8C" w14:textId="4E76956C" w:rsidR="0091188D" w:rsidRDefault="0091188D"/>
  <w:p w14:paraId="364F267A" w14:textId="1583F2C9" w:rsidR="0091188D" w:rsidRDefault="0091188D"/>
  <w:p w14:paraId="0205C20B" w14:textId="77777777" w:rsidR="0091188D" w:rsidRDefault="0091188D"/>
  <w:p w14:paraId="2996538C" w14:textId="77777777" w:rsidR="0091188D" w:rsidRDefault="00911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5721" w14:textId="4C0B38F6" w:rsidR="0091188D" w:rsidRDefault="0091188D" w:rsidP="00410CC9">
    <w:pPr>
      <w:pStyle w:val="Footer"/>
      <w:jc w:val="center"/>
    </w:pPr>
    <w:r>
      <w:rPr>
        <w:noProof/>
        <w:lang w:val="en-US"/>
      </w:rPr>
      <w:drawing>
        <wp:inline distT="0" distB="0" distL="0" distR="0" wp14:anchorId="65951E31" wp14:editId="24B41C10">
          <wp:extent cx="4201200" cy="900000"/>
          <wp:effectExtent l="0" t="0" r="0" b="0"/>
          <wp:docPr id="15" name="Picture 15" descr="A picture containing bottle, sitting, monitor,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4201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87D92" w14:textId="77777777" w:rsidR="006726A2" w:rsidRDefault="006726A2" w:rsidP="008429B5">
      <w:r>
        <w:separator/>
      </w:r>
    </w:p>
  </w:footnote>
  <w:footnote w:type="continuationSeparator" w:id="0">
    <w:p w14:paraId="172E9CAA" w14:textId="77777777" w:rsidR="006726A2" w:rsidRDefault="006726A2" w:rsidP="0084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42CC9"/>
    <w:multiLevelType w:val="hybridMultilevel"/>
    <w:tmpl w:val="A45A8484"/>
    <w:lvl w:ilvl="0" w:tplc="31FC1C9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7C"/>
    <w:rsid w:val="000619F0"/>
    <w:rsid w:val="0014508B"/>
    <w:rsid w:val="001457B3"/>
    <w:rsid w:val="001B5D39"/>
    <w:rsid w:val="001B6A7D"/>
    <w:rsid w:val="001B72D9"/>
    <w:rsid w:val="002111BB"/>
    <w:rsid w:val="002C7595"/>
    <w:rsid w:val="002D41D3"/>
    <w:rsid w:val="002F6E2A"/>
    <w:rsid w:val="0035651A"/>
    <w:rsid w:val="00385486"/>
    <w:rsid w:val="003A0A19"/>
    <w:rsid w:val="00410CC9"/>
    <w:rsid w:val="00427BF1"/>
    <w:rsid w:val="0043256C"/>
    <w:rsid w:val="00435002"/>
    <w:rsid w:val="004F431B"/>
    <w:rsid w:val="0053741B"/>
    <w:rsid w:val="006726A2"/>
    <w:rsid w:val="006F0A39"/>
    <w:rsid w:val="006F0B0D"/>
    <w:rsid w:val="007942B1"/>
    <w:rsid w:val="008429B5"/>
    <w:rsid w:val="008A5408"/>
    <w:rsid w:val="008D6B49"/>
    <w:rsid w:val="0091188D"/>
    <w:rsid w:val="00952ECF"/>
    <w:rsid w:val="009639AB"/>
    <w:rsid w:val="009826ED"/>
    <w:rsid w:val="009C068C"/>
    <w:rsid w:val="009C4BCB"/>
    <w:rsid w:val="00A0517C"/>
    <w:rsid w:val="00A3375D"/>
    <w:rsid w:val="00AC5116"/>
    <w:rsid w:val="00AE30D2"/>
    <w:rsid w:val="00B3645F"/>
    <w:rsid w:val="00BC6B34"/>
    <w:rsid w:val="00CA7CCB"/>
    <w:rsid w:val="00D11E86"/>
    <w:rsid w:val="00DF6FB0"/>
    <w:rsid w:val="00E12066"/>
    <w:rsid w:val="00E14666"/>
    <w:rsid w:val="00E45109"/>
    <w:rsid w:val="00E54C40"/>
    <w:rsid w:val="00E62FE7"/>
    <w:rsid w:val="00E65851"/>
    <w:rsid w:val="00E67253"/>
    <w:rsid w:val="00F44A40"/>
    <w:rsid w:val="00F94A8B"/>
    <w:rsid w:val="00F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0198A"/>
  <w15:chartTrackingRefBased/>
  <w15:docId w15:val="{B0ED12BD-F964-4E5B-A46F-C20BDABD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7C"/>
    <w:pPr>
      <w:spacing w:after="0" w:line="240" w:lineRule="auto"/>
    </w:pPr>
    <w:rPr>
      <w:rFonts w:ascii="Calibri" w:hAnsi="Calibri" w:cs="Calibr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7C"/>
    <w:pPr>
      <w:ind w:left="720"/>
    </w:pPr>
    <w:rPr>
      <w:lang w:eastAsia="fr-FR"/>
    </w:rPr>
  </w:style>
  <w:style w:type="character" w:styleId="Emphasis">
    <w:name w:val="Emphasis"/>
    <w:basedOn w:val="DefaultParagraphFont"/>
    <w:uiPriority w:val="20"/>
    <w:qFormat/>
    <w:rsid w:val="00A0517C"/>
    <w:rPr>
      <w:i/>
      <w:iCs/>
    </w:rPr>
  </w:style>
  <w:style w:type="character" w:styleId="Hyperlink">
    <w:name w:val="Hyperlink"/>
    <w:basedOn w:val="DefaultParagraphFont"/>
    <w:uiPriority w:val="99"/>
    <w:unhideWhenUsed/>
    <w:rsid w:val="00A3375D"/>
    <w:rPr>
      <w:color w:val="0000FF" w:themeColor="hyperlink"/>
      <w:u w:val="single"/>
    </w:rPr>
  </w:style>
  <w:style w:type="character" w:customStyle="1" w:styleId="UnresolvedMention1">
    <w:name w:val="Unresolved Mention1"/>
    <w:basedOn w:val="DefaultParagraphFont"/>
    <w:uiPriority w:val="99"/>
    <w:semiHidden/>
    <w:unhideWhenUsed/>
    <w:rsid w:val="00A3375D"/>
    <w:rPr>
      <w:color w:val="605E5C"/>
      <w:shd w:val="clear" w:color="auto" w:fill="E1DFDD"/>
    </w:rPr>
  </w:style>
  <w:style w:type="paragraph" w:styleId="BalloonText">
    <w:name w:val="Balloon Text"/>
    <w:basedOn w:val="Normal"/>
    <w:link w:val="BalloonTextChar"/>
    <w:uiPriority w:val="99"/>
    <w:semiHidden/>
    <w:unhideWhenUsed/>
    <w:rsid w:val="00427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F1"/>
    <w:rPr>
      <w:rFonts w:ascii="Segoe UI" w:hAnsi="Segoe UI" w:cs="Segoe UI"/>
      <w:sz w:val="18"/>
      <w:szCs w:val="18"/>
      <w:lang w:val="fr-FR"/>
    </w:rPr>
  </w:style>
  <w:style w:type="character" w:styleId="CommentReference">
    <w:name w:val="annotation reference"/>
    <w:basedOn w:val="DefaultParagraphFont"/>
    <w:uiPriority w:val="99"/>
    <w:semiHidden/>
    <w:unhideWhenUsed/>
    <w:rsid w:val="009C068C"/>
    <w:rPr>
      <w:sz w:val="16"/>
      <w:szCs w:val="16"/>
    </w:rPr>
  </w:style>
  <w:style w:type="paragraph" w:styleId="CommentText">
    <w:name w:val="annotation text"/>
    <w:basedOn w:val="Normal"/>
    <w:link w:val="CommentTextChar"/>
    <w:uiPriority w:val="99"/>
    <w:semiHidden/>
    <w:unhideWhenUsed/>
    <w:rsid w:val="009C068C"/>
    <w:rPr>
      <w:sz w:val="20"/>
      <w:szCs w:val="20"/>
    </w:rPr>
  </w:style>
  <w:style w:type="character" w:customStyle="1" w:styleId="CommentTextChar">
    <w:name w:val="Comment Text Char"/>
    <w:basedOn w:val="DefaultParagraphFont"/>
    <w:link w:val="CommentText"/>
    <w:uiPriority w:val="99"/>
    <w:semiHidden/>
    <w:rsid w:val="009C068C"/>
    <w:rPr>
      <w:rFonts w:ascii="Calibri" w:hAnsi="Calibri" w:cs="Calibri"/>
      <w:sz w:val="20"/>
      <w:szCs w:val="20"/>
      <w:lang w:val="fr-FR"/>
    </w:rPr>
  </w:style>
  <w:style w:type="paragraph" w:styleId="CommentSubject">
    <w:name w:val="annotation subject"/>
    <w:basedOn w:val="CommentText"/>
    <w:next w:val="CommentText"/>
    <w:link w:val="CommentSubjectChar"/>
    <w:uiPriority w:val="99"/>
    <w:semiHidden/>
    <w:unhideWhenUsed/>
    <w:rsid w:val="009C068C"/>
    <w:rPr>
      <w:b/>
      <w:bCs/>
    </w:rPr>
  </w:style>
  <w:style w:type="character" w:customStyle="1" w:styleId="CommentSubjectChar">
    <w:name w:val="Comment Subject Char"/>
    <w:basedOn w:val="CommentTextChar"/>
    <w:link w:val="CommentSubject"/>
    <w:uiPriority w:val="99"/>
    <w:semiHidden/>
    <w:rsid w:val="009C068C"/>
    <w:rPr>
      <w:rFonts w:ascii="Calibri" w:hAnsi="Calibri" w:cs="Calibri"/>
      <w:b/>
      <w:bCs/>
      <w:sz w:val="20"/>
      <w:szCs w:val="20"/>
      <w:lang w:val="fr-FR"/>
    </w:rPr>
  </w:style>
  <w:style w:type="paragraph" w:styleId="Header">
    <w:name w:val="header"/>
    <w:basedOn w:val="Normal"/>
    <w:link w:val="HeaderChar"/>
    <w:uiPriority w:val="99"/>
    <w:unhideWhenUsed/>
    <w:rsid w:val="008429B5"/>
    <w:pPr>
      <w:tabs>
        <w:tab w:val="center" w:pos="4513"/>
        <w:tab w:val="right" w:pos="9026"/>
      </w:tabs>
    </w:pPr>
  </w:style>
  <w:style w:type="character" w:customStyle="1" w:styleId="HeaderChar">
    <w:name w:val="Header Char"/>
    <w:basedOn w:val="DefaultParagraphFont"/>
    <w:link w:val="Header"/>
    <w:uiPriority w:val="99"/>
    <w:rsid w:val="008429B5"/>
    <w:rPr>
      <w:rFonts w:ascii="Calibri" w:hAnsi="Calibri" w:cs="Calibri"/>
      <w:lang w:val="fr-FR"/>
    </w:rPr>
  </w:style>
  <w:style w:type="paragraph" w:styleId="Footer">
    <w:name w:val="footer"/>
    <w:basedOn w:val="Normal"/>
    <w:link w:val="FooterChar"/>
    <w:uiPriority w:val="99"/>
    <w:unhideWhenUsed/>
    <w:rsid w:val="008429B5"/>
    <w:pPr>
      <w:tabs>
        <w:tab w:val="center" w:pos="4513"/>
        <w:tab w:val="right" w:pos="9026"/>
      </w:tabs>
    </w:pPr>
  </w:style>
  <w:style w:type="character" w:customStyle="1" w:styleId="FooterChar">
    <w:name w:val="Footer Char"/>
    <w:basedOn w:val="DefaultParagraphFont"/>
    <w:link w:val="Footer"/>
    <w:uiPriority w:val="99"/>
    <w:rsid w:val="008429B5"/>
    <w:rPr>
      <w:rFonts w:ascii="Calibri" w:hAnsi="Calibri" w:cs="Calibri"/>
      <w:lang w:val="fr-FR"/>
    </w:rPr>
  </w:style>
  <w:style w:type="table" w:styleId="TableGrid">
    <w:name w:val="Table Grid"/>
    <w:basedOn w:val="TableNormal"/>
    <w:uiPriority w:val="59"/>
    <w:rsid w:val="0084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10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rina.bolognese@coe.int" TargetMode="External"/><Relationship Id="rId3" Type="http://schemas.openxmlformats.org/officeDocument/2006/relationships/settings" Target="settings.xml"/><Relationship Id="rId7" Type="http://schemas.openxmlformats.org/officeDocument/2006/relationships/hyperlink" Target="mailto:ekipiani@mfa.gov.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BOLOGNESE Caterina</dc:creator>
  <cp:keywords/>
  <dc:description/>
  <cp:lastModifiedBy>Nino Baakashvili</cp:lastModifiedBy>
  <cp:revision>6</cp:revision>
  <cp:lastPrinted>2020-02-25T06:18:00Z</cp:lastPrinted>
  <dcterms:created xsi:type="dcterms:W3CDTF">2020-02-18T10:19:00Z</dcterms:created>
  <dcterms:modified xsi:type="dcterms:W3CDTF">2020-02-25T06:18:00Z</dcterms:modified>
</cp:coreProperties>
</file>